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7                              R4-2309186</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system parameter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During the last RAN4 meeting, we reached good consensus on the system parameters for NCR-MT, however there is one more issue left for further discussions. In this contribution, we want to further discuss this issue and try to confirm this starting point as agreement.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0"/>
                <w:numId w:val="2"/>
              </w:numPr>
              <w:spacing w:line="259" w:lineRule="auto"/>
              <w:ind w:left="936"/>
              <w:rPr>
                <w:highlight w:val="none"/>
              </w:rPr>
            </w:pPr>
            <w:r>
              <w:rPr>
                <w:highlight w:val="none"/>
              </w:rPr>
              <w:t>Agreement:</w:t>
            </w:r>
          </w:p>
          <w:p>
            <w:pPr>
              <w:pStyle w:val="33"/>
              <w:numPr>
                <w:ilvl w:val="1"/>
                <w:numId w:val="2"/>
              </w:numPr>
              <w:spacing w:line="259" w:lineRule="auto"/>
              <w:ind w:left="1440"/>
              <w:rPr>
                <w:highlight w:val="none"/>
                <w:lang w:val="en-GB"/>
              </w:rPr>
            </w:pPr>
            <w:r>
              <w:rPr>
                <w:rFonts w:hint="eastAsia"/>
                <w:highlight w:val="none"/>
              </w:rPr>
              <w:t>For the system parameter of NCR-MT, refer to the UE specification (TS38.101-1/2)</w:t>
            </w:r>
          </w:p>
          <w:p>
            <w:pPr>
              <w:pStyle w:val="33"/>
              <w:numPr>
                <w:ilvl w:val="1"/>
                <w:numId w:val="2"/>
              </w:numPr>
              <w:spacing w:line="259" w:lineRule="auto"/>
              <w:ind w:left="1440"/>
              <w:rPr>
                <w:rFonts w:hint="eastAsia"/>
                <w:sz w:val="20"/>
                <w:highlight w:val="none"/>
                <w:vertAlign w:val="baseline"/>
                <w:lang w:val="en-US" w:eastAsia="zh-CN"/>
              </w:rPr>
            </w:pPr>
            <w:r>
              <w:rPr>
                <w:rFonts w:hint="eastAsia"/>
                <w:highlight w:val="none"/>
              </w:rPr>
              <w:t>Take</w:t>
            </w:r>
            <w:r>
              <w:rPr>
                <w:highlight w:val="none"/>
              </w:rPr>
              <w:t xml:space="preserve"> </w:t>
            </w:r>
            <w:r>
              <w:rPr>
                <w:rFonts w:hint="eastAsia"/>
                <w:highlight w:val="none"/>
              </w:rPr>
              <w:t>IAB-MT</w:t>
            </w:r>
            <w:r>
              <w:rPr>
                <w:highlight w:val="none"/>
              </w:rPr>
              <w:t xml:space="preserve"> </w:t>
            </w:r>
            <w:r>
              <w:rPr>
                <w:rFonts w:hint="eastAsia"/>
                <w:highlight w:val="none"/>
              </w:rPr>
              <w:t>approach</w:t>
            </w:r>
            <w:r>
              <w:rPr>
                <w:highlight w:val="none"/>
              </w:rPr>
              <w:t xml:space="preserve"> </w:t>
            </w:r>
            <w:r>
              <w:rPr>
                <w:rFonts w:hint="eastAsia"/>
                <w:highlight w:val="none"/>
              </w:rPr>
              <w:t>as</w:t>
            </w:r>
            <w:r>
              <w:rPr>
                <w:highlight w:val="none"/>
              </w:rPr>
              <w:t xml:space="preserve"> starting point i.e. </w:t>
            </w:r>
            <w:r>
              <w:rPr>
                <w:rFonts w:hint="eastAsia"/>
                <w:highlight w:val="none"/>
              </w:rPr>
              <w:t>to set the channel bandwidth per operating band to be optional for NCR-MT</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2.1. System parameter for NCR-MT</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sz w:val="20"/>
          <w:highlight w:val="none"/>
          <w:lang w:val="en-US" w:eastAsia="zh-CN"/>
        </w:rPr>
        <w:t>In the last RAN4 meeting, it was agreed to take IAB-MT approach as starting point. e.g. to set the channel bandwidth per operating band to be optional for NCR-MT. The main reason is because NCR-MT is not supposed to move across regions and don</w:t>
      </w:r>
      <w:r>
        <w:rPr>
          <w:rFonts w:hint="default"/>
          <w:sz w:val="20"/>
          <w:highlight w:val="none"/>
          <w:lang w:val="en-US" w:eastAsia="zh-CN"/>
        </w:rPr>
        <w:t>’</w:t>
      </w:r>
      <w:r>
        <w:rPr>
          <w:rFonts w:hint="eastAsia"/>
          <w:sz w:val="20"/>
          <w:highlight w:val="none"/>
          <w:lang w:val="en-US" w:eastAsia="zh-CN"/>
        </w:rPr>
        <w:t xml:space="preserve">t need to support the network roam functionality which is similar as Rel-16 IAB-MT.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This usage for NCR-MT and IAB-MT is somehow different from the normal handheld UE. For the handheld UE, the maximum channel bandwidth defined per band is mandatory to be supported for the normal non-Redcap UE and other channel bandwidth than maximum one per band is supported by IoDT bits from UE capability report to make sure that UE is capable of maximum channel bandwidth per-band at least due to the potential global roaming in different regions, however this is not applicable for fixed deployed nodes anymore. This is just similar as discussion on the supported channel bandwidth per band for IAB-MT in Rel-16 [please see the following approved LS to RAN2 for IAB-MT supported channel bandwidth], the channel bandwidth per operating band should be optional for NCR-MT device.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default" w:eastAsia="宋体"/>
                <w:b/>
                <w:bCs/>
                <w:lang w:val="en-US" w:eastAsia="zh-CN"/>
              </w:rPr>
            </w:pPr>
            <w:r>
              <w:rPr>
                <w:rFonts w:hint="eastAsia" w:ascii="Times New Roman" w:hAnsi="Times New Roman"/>
                <w:b/>
                <w:bCs/>
                <w:kern w:val="2"/>
                <w:sz w:val="21"/>
                <w:szCs w:val="24"/>
                <w:highlight w:val="none"/>
                <w:lang w:val="en-US" w:eastAsia="zh-CN" w:bidi="ar-SA"/>
              </w:rPr>
              <w:t>R4-1916165</w:t>
            </w:r>
            <w:r>
              <w:rPr>
                <w:rFonts w:hint="eastAsia"/>
                <w:b/>
                <w:bCs/>
                <w:kern w:val="2"/>
                <w:sz w:val="21"/>
                <w:szCs w:val="24"/>
                <w:highlight w:val="none"/>
                <w:lang w:val="en-US" w:eastAsia="zh-CN" w:bidi="ar-SA"/>
              </w:rPr>
              <w:t>:</w:t>
            </w:r>
          </w:p>
          <w:p>
            <w:pPr>
              <w:rPr>
                <w:bCs/>
              </w:rPr>
            </w:pPr>
            <w:r>
              <w:rPr>
                <w:bCs/>
              </w:rPr>
              <w:t>RAN4 has discussed definition of IAB-MT channel bandwidth and would like to inform RAN2 of their agreement.</w:t>
            </w:r>
          </w:p>
          <w:p>
            <w:pPr>
              <w:rPr>
                <w:bCs/>
              </w:rPr>
            </w:pPr>
            <w:r>
              <w:rPr>
                <w:bCs/>
              </w:rPr>
              <w:t xml:space="preserve">RAN4 decided that IAB-MT declares all the supported channel bandwidths rather than having a mandatory set as current UEs. The parent/donor should be aware of the channel bandwidths supported by the MT. </w:t>
            </w:r>
          </w:p>
          <w:p>
            <w:pPr>
              <w:rPr>
                <w:rFonts w:hint="eastAsia" w:eastAsia="Yu Mincho"/>
                <w:bCs/>
                <w:vertAlign w:val="baseline"/>
                <w:lang w:val="en-US" w:eastAsia="zh-CN"/>
              </w:rPr>
            </w:pPr>
            <w:r>
              <w:rPr>
                <w:rFonts w:hint="eastAsia" w:eastAsia="Yu Mincho"/>
                <w:bCs/>
                <w:lang w:eastAsia="ja-JP"/>
              </w:rPr>
              <w:t>R</w:t>
            </w:r>
            <w:r>
              <w:rPr>
                <w:rFonts w:eastAsia="Yu Mincho"/>
                <w:bCs/>
                <w:lang w:eastAsia="ja-JP"/>
              </w:rPr>
              <w:t xml:space="preserve">AN2 needs to evaluate the signalling needed due to this newly introduced behaviour. </w:t>
            </w:r>
          </w:p>
        </w:tc>
      </w:tr>
    </w:tbl>
    <w:p>
      <w:pPr>
        <w:rPr>
          <w:rFonts w:hint="eastAsia" w:eastAsia="Yu Mincho"/>
          <w:bCs/>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s="Times New Roman"/>
          <w:i w:val="0"/>
          <w:iCs/>
          <w:kern w:val="2"/>
          <w:sz w:val="20"/>
          <w:szCs w:val="22"/>
          <w:highlight w:val="none"/>
          <w:lang w:val="en-US" w:eastAsia="zh-CN" w:bidi="ar-SA"/>
        </w:rPr>
      </w:pPr>
      <w:r>
        <w:rPr>
          <w:rFonts w:hint="eastAsia"/>
          <w:b/>
          <w:bCs/>
          <w:sz w:val="20"/>
          <w:highlight w:val="none"/>
          <w:lang w:val="en-US" w:eastAsia="zh-CN"/>
        </w:rPr>
        <w:t>Proposal 1:</w:t>
      </w:r>
      <w:r>
        <w:rPr>
          <w:rFonts w:hint="eastAsia"/>
          <w:sz w:val="20"/>
          <w:highlight w:val="none"/>
          <w:lang w:val="en-US" w:eastAsia="zh-CN"/>
        </w:rPr>
        <w:t xml:space="preserve"> to set the channel bandwidth per operating band to be optional for NCR-MT and send the LS to RAN2.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 views on system parameters for NCR-MT and proposals are made as following: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set the channel bandwidth per operating band to be optional for NCR-MT and send the LS to RAN2.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3"/>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3"/>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R4-2302903, WF for system parameters and NCR requirements,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R4-1916165,LS to RAN2 on definition of IAB MT channel bandwidth, Qualcomm,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R4-2305931 WF on system parameters and RF requirements for NCR_final,ZTE, approved.</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R4-230xxxxx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kinsoku/>
        <w:topLinePunct w:val="0"/>
        <w:bidi w:val="0"/>
        <w:snapToGrid/>
        <w:spacing w:after="60"/>
        <w:ind w:left="1985" w:hanging="1985"/>
        <w:rPr>
          <w:rFonts w:ascii="Arial" w:hAnsi="Arial" w:cs="Arial"/>
          <w:bCs/>
          <w:color w:val="000000"/>
        </w:rPr>
      </w:pPr>
      <w:r>
        <w:rPr>
          <w:rFonts w:ascii="Arial" w:hAnsi="Arial" w:cs="Arial"/>
          <w:b/>
        </w:rPr>
        <w:t>Title:</w:t>
      </w:r>
      <w:r>
        <w:rPr>
          <w:rFonts w:ascii="Arial" w:hAnsi="Arial" w:cs="Arial"/>
          <w:b/>
        </w:rPr>
        <w:tab/>
      </w:r>
      <w:r>
        <w:rPr>
          <w:rFonts w:ascii="Arial" w:hAnsi="Arial" w:cs="Arial"/>
          <w:sz w:val="22"/>
        </w:rPr>
        <w:t xml:space="preserve">LS on definition of </w:t>
      </w:r>
      <w:r>
        <w:rPr>
          <w:rFonts w:hint="eastAsia" w:ascii="Arial" w:hAnsi="Arial" w:cs="Arial"/>
          <w:sz w:val="22"/>
          <w:lang w:val="en-US" w:eastAsia="zh-CN"/>
        </w:rPr>
        <w:t>NCR</w:t>
      </w:r>
      <w:r>
        <w:rPr>
          <w:rFonts w:ascii="Arial" w:hAnsi="Arial" w:cs="Arial"/>
          <w:sz w:val="22"/>
        </w:rPr>
        <w:t>-MT channel bandwidth</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Response to:</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hint="eastAsia" w:ascii="Arial" w:hAnsi="Arial" w:cs="Arial"/>
          <w:bCs/>
          <w:lang w:val="en-US" w:eastAsia="zh-CN"/>
        </w:rPr>
        <w:t>8</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NR_netcon_repeater</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WG2</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Cc:</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Contact Person:</w:t>
      </w:r>
    </w:p>
    <w:p>
      <w:pPr>
        <w:keepNext/>
        <w:keepLines/>
        <w:pageBreakBefore w:val="0"/>
        <w:widowControl/>
        <w:kinsoku/>
        <w:topLinePunct w:val="0"/>
        <w:bidi w:val="0"/>
        <w:snapToGrid/>
        <w:ind w:left="420" w:leftChars="200"/>
        <w:rPr>
          <w:rFonts w:hint="default" w:ascii="Arial" w:hAnsi="Arial" w:eastAsia="宋体" w:cs="Arial"/>
          <w:bCs/>
          <w:lang w:val="en-US" w:eastAsia="zh-CN"/>
        </w:rPr>
      </w:pPr>
      <w:r>
        <w:rPr>
          <w:rFonts w:ascii="Arial" w:hAnsi="Arial" w:cs="Arial"/>
          <w:bCs/>
        </w:rPr>
        <w:t xml:space="preserve">Name:  </w:t>
      </w:r>
      <w:r>
        <w:rPr>
          <w:rFonts w:hint="eastAsia" w:ascii="Arial" w:hAnsi="Arial" w:cs="Arial"/>
          <w:bCs/>
          <w:lang w:val="en-US" w:eastAsia="zh-CN"/>
        </w:rPr>
        <w:t>Fei</w:t>
      </w:r>
      <w:r>
        <w:rPr>
          <w:rFonts w:hint="eastAsia" w:ascii="Arial" w:hAnsi="Arial" w:eastAsia="宋体" w:cs="Arial"/>
          <w:bCs/>
          <w:lang w:val="en-US" w:eastAsia="zh-CN"/>
        </w:rPr>
        <w:t xml:space="preserve">, </w:t>
      </w:r>
      <w:r>
        <w:rPr>
          <w:rFonts w:hint="eastAsia" w:ascii="Arial" w:hAnsi="Arial" w:cs="Arial"/>
          <w:bCs/>
          <w:lang w:val="en-US" w:eastAsia="zh-CN"/>
        </w:rPr>
        <w:t>Xue</w:t>
      </w:r>
    </w:p>
    <w:p>
      <w:pPr>
        <w:keepNext/>
        <w:keepLines/>
        <w:pageBreakBefore w:val="0"/>
        <w:widowControl/>
        <w:kinsoku/>
        <w:topLinePunct w:val="0"/>
        <w:bidi w:val="0"/>
        <w:snapToGrid/>
        <w:ind w:left="420" w:leftChars="200"/>
        <w:rPr>
          <w:rFonts w:ascii="Arial" w:hAnsi="Arial" w:cs="Arial"/>
          <w:bCs/>
        </w:rPr>
      </w:pPr>
      <w:r>
        <w:rPr>
          <w:rFonts w:ascii="Arial" w:hAnsi="Arial" w:cs="Arial"/>
          <w:bCs/>
        </w:rPr>
        <w:t xml:space="preserve">E-mail Address:  </w:t>
      </w:r>
      <w:r>
        <w:rPr>
          <w:rFonts w:hint="eastAsia" w:ascii="Arial" w:hAnsi="Arial" w:cs="Arial"/>
          <w:bCs/>
          <w:lang w:val="en-US" w:eastAsia="zh-CN"/>
        </w:rPr>
        <w:t>xue</w:t>
      </w:r>
      <w:r>
        <w:rPr>
          <w:rFonts w:hint="eastAsia" w:ascii="Arial" w:hAnsi="Arial" w:eastAsia="宋体" w:cs="Arial"/>
          <w:bCs/>
          <w:lang w:val="en-US" w:eastAsia="zh-CN"/>
        </w:rPr>
        <w:t>.</w:t>
      </w:r>
      <w:r>
        <w:rPr>
          <w:rFonts w:hint="eastAsia" w:ascii="Arial" w:hAnsi="Arial" w:cs="Arial"/>
          <w:bCs/>
          <w:lang w:val="en-US" w:eastAsia="zh-CN"/>
        </w:rPr>
        <w:t>fei25</w:t>
      </w:r>
      <w:r>
        <w:rPr>
          <w:rFonts w:hint="eastAsia" w:ascii="Arial" w:hAnsi="Arial" w:eastAsia="宋体" w:cs="Arial"/>
          <w:bCs/>
          <w:lang w:val="en-US" w:eastAsia="zh-CN"/>
        </w:rPr>
        <w:t>@zte.com.cn</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8"/>
          <w:rFonts w:ascii="Arial" w:hAnsi="Arial" w:cs="Arial"/>
          <w:b/>
        </w:rPr>
        <w:t>mailto:3GPPLiaison@etsi.org</w:t>
      </w:r>
      <w:r>
        <w:rPr>
          <w:rStyle w:val="28"/>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topLinePunct w:val="0"/>
        <w:bidi w:val="0"/>
        <w:snapToGrid/>
        <w:rPr>
          <w:rFonts w:ascii="Arial" w:hAnsi="Arial" w:cs="Arial"/>
        </w:rPr>
      </w:pPr>
    </w:p>
    <w:p>
      <w:pPr>
        <w:keepNext/>
        <w:keepLines/>
        <w:pageBreakBefore w:val="0"/>
        <w:widowControl/>
        <w:kinsoku/>
        <w:topLinePunct w:val="0"/>
        <w:bidi w:val="0"/>
        <w:snapToGrid/>
        <w:rPr>
          <w:rFonts w:ascii="Arial" w:hAnsi="Arial" w:cs="Arial"/>
        </w:rPr>
      </w:pPr>
    </w:p>
    <w:p>
      <w:pPr>
        <w:pStyle w:val="33"/>
        <w:keepNext/>
        <w:keepLines/>
        <w:pageBreakBefore w:val="0"/>
        <w:widowControl/>
        <w:numPr>
          <w:ilvl w:val="0"/>
          <w:numId w:val="4"/>
        </w:numPr>
        <w:kinsoku/>
        <w:topLinePunct w:val="0"/>
        <w:bidi w:val="0"/>
        <w:snapToGrid/>
        <w:spacing w:after="120" w:afterLines="50"/>
        <w:ind w:leftChars="0"/>
        <w:outlineLvl w:val="0"/>
        <w:rPr>
          <w:rFonts w:ascii="Arial" w:hAnsi="Arial" w:cs="Arial"/>
          <w:b/>
        </w:rPr>
      </w:pPr>
      <w:r>
        <w:rPr>
          <w:rFonts w:ascii="Arial" w:hAnsi="Arial" w:cs="Arial"/>
          <w:b/>
        </w:rPr>
        <w:t>Overall Description:</w:t>
      </w:r>
    </w:p>
    <w:p>
      <w:pPr>
        <w:rPr>
          <w:rFonts w:hint="eastAsia"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 xml:space="preserve">RAN4 has discussed definition of </w:t>
      </w:r>
      <w:r>
        <w:rPr>
          <w:rFonts w:hint="eastAsia" w:ascii="Arial" w:hAnsi="Arial" w:cs="Arial"/>
          <w:color w:val="000000"/>
          <w:kern w:val="0"/>
          <w:sz w:val="20"/>
          <w:szCs w:val="20"/>
          <w:shd w:val="clear" w:color="auto" w:fill="FFFFFF"/>
          <w:lang w:val="en-US" w:eastAsia="zh-CN" w:bidi="ar"/>
        </w:rPr>
        <w:t>NCR</w:t>
      </w:r>
      <w:r>
        <w:rPr>
          <w:rFonts w:hint="eastAsia" w:ascii="Arial" w:hAnsi="Arial" w:eastAsia="宋体" w:cs="Arial"/>
          <w:color w:val="000000"/>
          <w:kern w:val="0"/>
          <w:sz w:val="20"/>
          <w:szCs w:val="20"/>
          <w:shd w:val="clear" w:color="auto" w:fill="FFFFFF"/>
          <w:lang w:val="en-US" w:eastAsia="zh-CN" w:bidi="ar"/>
        </w:rPr>
        <w:t>-MT channel bandwidth and would like to inform RAN2 of their agreement.</w:t>
      </w:r>
    </w:p>
    <w:p>
      <w:pPr>
        <w:rPr>
          <w:rFonts w:hint="eastAsia"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 xml:space="preserve">RAN4 decided that </w:t>
      </w:r>
      <w:r>
        <w:rPr>
          <w:rFonts w:hint="eastAsia" w:ascii="Arial" w:hAnsi="Arial" w:cs="Arial"/>
          <w:color w:val="000000"/>
          <w:kern w:val="0"/>
          <w:sz w:val="20"/>
          <w:szCs w:val="20"/>
          <w:shd w:val="clear" w:color="auto" w:fill="FFFFFF"/>
          <w:lang w:val="en-US" w:eastAsia="zh-CN" w:bidi="ar"/>
        </w:rPr>
        <w:t>NCR</w:t>
      </w:r>
      <w:r>
        <w:rPr>
          <w:rFonts w:hint="eastAsia" w:ascii="Arial" w:hAnsi="Arial" w:eastAsia="宋体" w:cs="Arial"/>
          <w:color w:val="000000"/>
          <w:kern w:val="0"/>
          <w:sz w:val="20"/>
          <w:szCs w:val="20"/>
          <w:shd w:val="clear" w:color="auto" w:fill="FFFFFF"/>
          <w:lang w:val="en-US" w:eastAsia="zh-CN" w:bidi="ar"/>
        </w:rPr>
        <w:t>-MT declares all the supported channel bandwidths rather than having a mandatory set as current UEs</w:t>
      </w:r>
      <w:r>
        <w:rPr>
          <w:rFonts w:hint="eastAsia" w:ascii="Arial" w:hAnsi="Arial" w:cs="Arial"/>
          <w:color w:val="000000"/>
          <w:kern w:val="0"/>
          <w:sz w:val="20"/>
          <w:szCs w:val="20"/>
          <w:shd w:val="clear" w:color="auto" w:fill="FFFFFF"/>
          <w:lang w:val="en-US" w:eastAsia="zh-CN" w:bidi="ar"/>
        </w:rPr>
        <w:t xml:space="preserve"> similar as IAB-MT</w:t>
      </w:r>
      <w:r>
        <w:rPr>
          <w:rFonts w:hint="eastAsia" w:ascii="Arial" w:hAnsi="Arial" w:eastAsia="宋体" w:cs="Arial"/>
          <w:color w:val="000000"/>
          <w:kern w:val="0"/>
          <w:sz w:val="20"/>
          <w:szCs w:val="20"/>
          <w:shd w:val="clear" w:color="auto" w:fill="FFFFFF"/>
          <w:lang w:val="en-US" w:eastAsia="zh-CN" w:bidi="ar"/>
        </w:rPr>
        <w:t xml:space="preserve">. The parent/donor should be aware of the channel bandwidths supported by the </w:t>
      </w:r>
      <w:r>
        <w:rPr>
          <w:rFonts w:hint="eastAsia" w:ascii="Arial" w:hAnsi="Arial" w:cs="Arial"/>
          <w:color w:val="000000"/>
          <w:kern w:val="0"/>
          <w:sz w:val="20"/>
          <w:szCs w:val="20"/>
          <w:shd w:val="clear" w:color="auto" w:fill="FFFFFF"/>
          <w:lang w:val="en-US" w:eastAsia="zh-CN" w:bidi="ar"/>
        </w:rPr>
        <w:t>NCR-</w:t>
      </w:r>
      <w:r>
        <w:rPr>
          <w:rFonts w:hint="eastAsia" w:ascii="Arial" w:hAnsi="Arial" w:eastAsia="宋体" w:cs="Arial"/>
          <w:color w:val="000000"/>
          <w:kern w:val="0"/>
          <w:sz w:val="20"/>
          <w:szCs w:val="20"/>
          <w:shd w:val="clear" w:color="auto" w:fill="FFFFFF"/>
          <w:lang w:val="en-US" w:eastAsia="zh-CN" w:bidi="ar"/>
        </w:rPr>
        <w:t xml:space="preserve">MT. </w:t>
      </w:r>
    </w:p>
    <w:p>
      <w:pPr>
        <w:rPr>
          <w:rFonts w:hint="eastAsia" w:ascii="Arial" w:hAnsi="Arial" w:eastAsia="宋体" w:cs="Arial"/>
          <w:color w:val="000000"/>
          <w:kern w:val="0"/>
          <w:sz w:val="20"/>
          <w:szCs w:val="20"/>
          <w:shd w:val="clear" w:color="auto" w:fill="FFFFFF"/>
          <w:lang w:val="en-US" w:eastAsia="ja-JP" w:bidi="ar"/>
        </w:rPr>
      </w:pPr>
      <w:r>
        <w:rPr>
          <w:rFonts w:hint="eastAsia" w:ascii="Arial" w:hAnsi="Arial" w:eastAsia="宋体" w:cs="Arial"/>
          <w:color w:val="000000"/>
          <w:kern w:val="0"/>
          <w:sz w:val="20"/>
          <w:szCs w:val="20"/>
          <w:shd w:val="clear" w:color="auto" w:fill="FFFFFF"/>
          <w:lang w:val="en-US" w:eastAsia="ja-JP" w:bidi="ar"/>
        </w:rPr>
        <w:t xml:space="preserve">RAN2 needs to evaluate the signalling needed due to this newly introduced behaviour. </w:t>
      </w:r>
    </w:p>
    <w:p>
      <w:pPr>
        <w:pStyle w:val="36"/>
        <w:overflowPunct w:val="0"/>
        <w:autoSpaceDE w:val="0"/>
        <w:autoSpaceDN w:val="0"/>
        <w:adjustRightInd w:val="0"/>
        <w:spacing w:before="120" w:after="120"/>
        <w:textAlignment w:val="baseline"/>
        <w:rPr>
          <w:rFonts w:hint="eastAsia" w:eastAsia="宋体" w:cs="Arial"/>
          <w:i/>
          <w:iCs/>
          <w:sz w:val="20"/>
          <w:szCs w:val="20"/>
          <w:lang w:val="en-US" w:eastAsia="zh-CN"/>
        </w:rPr>
      </w:pPr>
      <w:r>
        <w:rPr>
          <w:rFonts w:hint="eastAsia" w:eastAsia="宋体" w:cs="Arial"/>
          <w:i/>
          <w:iCs/>
          <w:sz w:val="20"/>
          <w:szCs w:val="20"/>
          <w:lang w:val="en-US" w:eastAsia="zh-CN"/>
        </w:rPr>
        <w:t xml:space="preserve"> </w:t>
      </w:r>
    </w:p>
    <w:p>
      <w:pPr>
        <w:pStyle w:val="36"/>
        <w:overflowPunct w:val="0"/>
        <w:autoSpaceDE w:val="0"/>
        <w:autoSpaceDN w:val="0"/>
        <w:adjustRightInd w:val="0"/>
        <w:spacing w:before="120" w:after="120"/>
        <w:textAlignment w:val="baseline"/>
        <w:rPr>
          <w:rFonts w:hint="eastAsia" w:eastAsia="宋体" w:cs="Arial"/>
          <w:i/>
          <w:iCs/>
          <w:sz w:val="21"/>
          <w:szCs w:val="21"/>
          <w:lang w:val="en-US" w:eastAsia="zh-CN"/>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topLinePunct w:val="0"/>
        <w:bidi w:val="0"/>
        <w:snapToGrid/>
        <w:spacing w:after="120"/>
        <w:ind w:left="993" w:hanging="993"/>
        <w:rPr>
          <w:rFonts w:ascii="Arial" w:hAnsi="Arial" w:cs="Arial"/>
        </w:rPr>
      </w:pPr>
      <w:r>
        <w:rPr>
          <w:rFonts w:ascii="Arial" w:hAnsi="Arial" w:cs="Arial"/>
          <w:b/>
        </w:rPr>
        <w:t xml:space="preserve">ACTION: </w:t>
      </w:r>
      <w:r>
        <w:rPr>
          <w:rFonts w:ascii="Arial" w:hAnsi="Arial" w:cs="Arial"/>
        </w:rPr>
        <w:t>RAN4 respectfully ask RAN2 to take above RAN4 responses into consideration.</w:t>
      </w:r>
    </w:p>
    <w:p>
      <w:pPr>
        <w:keepNext/>
        <w:keepLines/>
        <w:pageBreakBefore w:val="0"/>
        <w:widowControl/>
        <w:kinsoku/>
        <w:topLinePunct w:val="0"/>
        <w:bidi w:val="0"/>
        <w:snapToGrid/>
        <w:spacing w:after="120"/>
        <w:ind w:left="993" w:hanging="993"/>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r>
        <w:rPr>
          <w:rFonts w:ascii="Arial" w:hAnsi="Arial" w:eastAsia="宋体" w:cs="Arial"/>
          <w:bCs/>
        </w:rPr>
        <w:t>TSG-RAN WG4 Meeting #10</w:t>
      </w:r>
      <w:r>
        <w:rPr>
          <w:rFonts w:hint="eastAsia" w:ascii="Arial" w:hAnsi="Arial" w:cs="Arial"/>
          <w:bCs/>
          <w:lang w:val="en-US" w:eastAsia="zh-CN"/>
        </w:rPr>
        <w:t>8</w:t>
      </w:r>
      <w:r>
        <w:rPr>
          <w:rFonts w:ascii="Arial" w:hAnsi="Arial" w:eastAsia="宋体" w:cs="Arial"/>
          <w:bCs/>
        </w:rPr>
        <w:tab/>
      </w:r>
      <w:r>
        <w:rPr>
          <w:rFonts w:hint="eastAsia" w:ascii="Arial" w:hAnsi="Arial" w:eastAsia="MS Mincho" w:cs="Arial"/>
          <w:bCs/>
          <w:lang w:val="en-US" w:eastAsia="zh-CN" w:bidi="ar"/>
        </w:rPr>
        <w:t xml:space="preserve">21 </w:t>
      </w:r>
      <w:r>
        <w:rPr>
          <w:rFonts w:ascii="Arial" w:hAnsi="Arial" w:eastAsia="MS Mincho" w:cs="Arial"/>
          <w:bCs/>
          <w:lang w:eastAsia="zh-CN" w:bidi="ar"/>
        </w:rPr>
        <w:t>-</w:t>
      </w:r>
      <w:r>
        <w:rPr>
          <w:rFonts w:hint="eastAsia" w:ascii="Arial" w:hAnsi="Arial" w:eastAsia="MS Mincho" w:cs="Arial"/>
          <w:bCs/>
          <w:lang w:val="en-US" w:eastAsia="zh-CN" w:bidi="ar"/>
        </w:rPr>
        <w:t xml:space="preserve"> 25</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Aug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Toulouse , FR</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r>
        <w:rPr>
          <w:rFonts w:ascii="Arial" w:hAnsi="Arial" w:eastAsia="宋体" w:cs="Arial"/>
          <w:bCs/>
        </w:rPr>
        <w:t>TSG-RAN WG4 Meeting #10</w:t>
      </w:r>
      <w:r>
        <w:rPr>
          <w:rFonts w:hint="eastAsia" w:ascii="Arial" w:hAnsi="Arial" w:cs="Arial"/>
          <w:bCs/>
          <w:lang w:val="en-US" w:eastAsia="zh-CN"/>
        </w:rPr>
        <w:t>8-bis</w:t>
      </w:r>
      <w:r>
        <w:rPr>
          <w:rFonts w:ascii="Arial" w:hAnsi="Arial" w:eastAsia="宋体" w:cs="Arial"/>
          <w:bCs/>
        </w:rPr>
        <w:tab/>
      </w:r>
      <w:r>
        <w:rPr>
          <w:rFonts w:hint="eastAsia" w:ascii="Arial" w:hAnsi="Arial" w:cs="Arial"/>
          <w:bCs/>
          <w:lang w:val="en-US" w:eastAsia="zh-CN"/>
        </w:rPr>
        <w:t>09</w:t>
      </w:r>
      <w:r>
        <w:rPr>
          <w:rFonts w:hint="eastAsia" w:ascii="Arial" w:hAnsi="Arial" w:eastAsia="MS Mincho" w:cs="Arial"/>
          <w:bCs/>
          <w:lang w:val="en-US" w:eastAsia="zh-CN" w:bidi="ar"/>
        </w:rPr>
        <w:t xml:space="preserve"> </w:t>
      </w:r>
      <w:r>
        <w:rPr>
          <w:rFonts w:ascii="Arial" w:hAnsi="Arial" w:eastAsia="MS Mincho" w:cs="Arial"/>
          <w:bCs/>
          <w:lang w:eastAsia="zh-CN" w:bidi="ar"/>
        </w:rPr>
        <w:t>-</w:t>
      </w:r>
      <w:r>
        <w:rPr>
          <w:rFonts w:hint="eastAsia" w:ascii="Arial" w:hAnsi="Arial" w:eastAsia="MS Mincho" w:cs="Arial"/>
          <w:bCs/>
          <w:lang w:val="en-US" w:eastAsia="zh-CN" w:bidi="ar"/>
        </w:rPr>
        <w:t xml:space="preserve"> 13</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Oct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Xiamen , CN</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77C9F"/>
    <w:rsid w:val="011B7946"/>
    <w:rsid w:val="011D5109"/>
    <w:rsid w:val="012823DD"/>
    <w:rsid w:val="012911E5"/>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2005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AE1379"/>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616DE"/>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81AE4"/>
    <w:rsid w:val="025D3F73"/>
    <w:rsid w:val="0262197E"/>
    <w:rsid w:val="026A09A5"/>
    <w:rsid w:val="027012E2"/>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418C1"/>
    <w:rsid w:val="03B92E34"/>
    <w:rsid w:val="03BE4B83"/>
    <w:rsid w:val="03C02839"/>
    <w:rsid w:val="03C0647A"/>
    <w:rsid w:val="03C17A6A"/>
    <w:rsid w:val="03C3309F"/>
    <w:rsid w:val="03C6618A"/>
    <w:rsid w:val="03CD06E1"/>
    <w:rsid w:val="03CD6E1F"/>
    <w:rsid w:val="03CE1E68"/>
    <w:rsid w:val="03D12DB0"/>
    <w:rsid w:val="03D21375"/>
    <w:rsid w:val="03D4427A"/>
    <w:rsid w:val="03D8400E"/>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8086F"/>
    <w:rsid w:val="070C0BED"/>
    <w:rsid w:val="07114F56"/>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8B1691"/>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D76863"/>
    <w:rsid w:val="09E14486"/>
    <w:rsid w:val="09E4648F"/>
    <w:rsid w:val="09EB7AE5"/>
    <w:rsid w:val="09EC6461"/>
    <w:rsid w:val="09F1407D"/>
    <w:rsid w:val="09F21427"/>
    <w:rsid w:val="09F333CA"/>
    <w:rsid w:val="09F839E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A11A0"/>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60F78"/>
    <w:rsid w:val="0AAB401F"/>
    <w:rsid w:val="0AB329A9"/>
    <w:rsid w:val="0AB83457"/>
    <w:rsid w:val="0ABA55D8"/>
    <w:rsid w:val="0AC23AEF"/>
    <w:rsid w:val="0ACD4245"/>
    <w:rsid w:val="0AD57FD6"/>
    <w:rsid w:val="0AD84FAB"/>
    <w:rsid w:val="0ADD7B55"/>
    <w:rsid w:val="0ADF53D8"/>
    <w:rsid w:val="0AF34020"/>
    <w:rsid w:val="0B041C6B"/>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BFF01F4"/>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7E6803"/>
    <w:rsid w:val="0C80308D"/>
    <w:rsid w:val="0C824985"/>
    <w:rsid w:val="0C85742B"/>
    <w:rsid w:val="0C871914"/>
    <w:rsid w:val="0C8726EC"/>
    <w:rsid w:val="0C873353"/>
    <w:rsid w:val="0C885C99"/>
    <w:rsid w:val="0C8970E0"/>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24790"/>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DF70E5"/>
    <w:rsid w:val="0EE51CDB"/>
    <w:rsid w:val="0EE71A06"/>
    <w:rsid w:val="0EF75D05"/>
    <w:rsid w:val="0EF9137D"/>
    <w:rsid w:val="0EF957FE"/>
    <w:rsid w:val="0EFE2ACB"/>
    <w:rsid w:val="0F0B6F9B"/>
    <w:rsid w:val="0F0C4A14"/>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C322B"/>
    <w:rsid w:val="0FEC6EF6"/>
    <w:rsid w:val="0FF33CD3"/>
    <w:rsid w:val="10045EE6"/>
    <w:rsid w:val="100C1580"/>
    <w:rsid w:val="100D3B17"/>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7E0C21"/>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C3CA8"/>
    <w:rsid w:val="114D3A1D"/>
    <w:rsid w:val="11530FA5"/>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EF3489"/>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41C88"/>
    <w:rsid w:val="17056BCC"/>
    <w:rsid w:val="170A2668"/>
    <w:rsid w:val="171053FC"/>
    <w:rsid w:val="1715378E"/>
    <w:rsid w:val="17256955"/>
    <w:rsid w:val="17282A0F"/>
    <w:rsid w:val="172938B2"/>
    <w:rsid w:val="172B6CEB"/>
    <w:rsid w:val="172E6FEA"/>
    <w:rsid w:val="17343071"/>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5E4F83"/>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C3669"/>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03D89"/>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8620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96FFC"/>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B4136"/>
    <w:rsid w:val="1AFE2079"/>
    <w:rsid w:val="1B00502A"/>
    <w:rsid w:val="1B034DC2"/>
    <w:rsid w:val="1B08241D"/>
    <w:rsid w:val="1B082CC4"/>
    <w:rsid w:val="1B0B3B20"/>
    <w:rsid w:val="1B135277"/>
    <w:rsid w:val="1B154B77"/>
    <w:rsid w:val="1B1613A0"/>
    <w:rsid w:val="1B2A7E36"/>
    <w:rsid w:val="1B2F42C3"/>
    <w:rsid w:val="1B300C6A"/>
    <w:rsid w:val="1B324397"/>
    <w:rsid w:val="1B372EB9"/>
    <w:rsid w:val="1B39636C"/>
    <w:rsid w:val="1B40005E"/>
    <w:rsid w:val="1B4268B4"/>
    <w:rsid w:val="1B427936"/>
    <w:rsid w:val="1B4A22AA"/>
    <w:rsid w:val="1B5D3106"/>
    <w:rsid w:val="1B600FD4"/>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45CC5"/>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C259D"/>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A0D5A"/>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40193"/>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AE7254"/>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37D63"/>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CF4CE0"/>
    <w:rsid w:val="22D436CC"/>
    <w:rsid w:val="22D61781"/>
    <w:rsid w:val="22E30977"/>
    <w:rsid w:val="22E47590"/>
    <w:rsid w:val="22E95A8D"/>
    <w:rsid w:val="22ED05AB"/>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40D0"/>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C2A35"/>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76BEF"/>
    <w:rsid w:val="24CD6DBE"/>
    <w:rsid w:val="24CE0857"/>
    <w:rsid w:val="24D20A06"/>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D7021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543FF"/>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595B5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95E6C"/>
    <w:rsid w:val="284E5DCD"/>
    <w:rsid w:val="28553E1D"/>
    <w:rsid w:val="28585806"/>
    <w:rsid w:val="286609FD"/>
    <w:rsid w:val="28693318"/>
    <w:rsid w:val="286B3B61"/>
    <w:rsid w:val="28765DD5"/>
    <w:rsid w:val="28821314"/>
    <w:rsid w:val="28846F09"/>
    <w:rsid w:val="288A027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245C25"/>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92A46"/>
    <w:rsid w:val="2B5B7165"/>
    <w:rsid w:val="2B611B55"/>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5288E"/>
    <w:rsid w:val="2D287EC4"/>
    <w:rsid w:val="2D306B85"/>
    <w:rsid w:val="2D311728"/>
    <w:rsid w:val="2D323D75"/>
    <w:rsid w:val="2D400A9F"/>
    <w:rsid w:val="2D5058E5"/>
    <w:rsid w:val="2D525743"/>
    <w:rsid w:val="2D540857"/>
    <w:rsid w:val="2D590555"/>
    <w:rsid w:val="2D677DC9"/>
    <w:rsid w:val="2D720E56"/>
    <w:rsid w:val="2D726428"/>
    <w:rsid w:val="2D7A06F1"/>
    <w:rsid w:val="2D7D0845"/>
    <w:rsid w:val="2D8151A4"/>
    <w:rsid w:val="2D8377DD"/>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537AE"/>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60EDC"/>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B2613"/>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E56DC"/>
    <w:rsid w:val="30AE7165"/>
    <w:rsid w:val="30B7307E"/>
    <w:rsid w:val="30B9566B"/>
    <w:rsid w:val="30C21A0E"/>
    <w:rsid w:val="30D16A84"/>
    <w:rsid w:val="30D202C2"/>
    <w:rsid w:val="30D83F23"/>
    <w:rsid w:val="30DC45E8"/>
    <w:rsid w:val="30DD6027"/>
    <w:rsid w:val="30DE16AB"/>
    <w:rsid w:val="30E1221A"/>
    <w:rsid w:val="30E734EF"/>
    <w:rsid w:val="30E749C8"/>
    <w:rsid w:val="30EA4207"/>
    <w:rsid w:val="30F24AB3"/>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06E0"/>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303A19"/>
    <w:rsid w:val="36331E71"/>
    <w:rsid w:val="363336CC"/>
    <w:rsid w:val="3635371A"/>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B63F4"/>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107"/>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472BF"/>
    <w:rsid w:val="38775820"/>
    <w:rsid w:val="387F0A30"/>
    <w:rsid w:val="38876F05"/>
    <w:rsid w:val="38894DA5"/>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465A5"/>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64557"/>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6A2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7002D"/>
    <w:rsid w:val="3D0B7E6F"/>
    <w:rsid w:val="3D0F1231"/>
    <w:rsid w:val="3D106A89"/>
    <w:rsid w:val="3D135B6B"/>
    <w:rsid w:val="3D154680"/>
    <w:rsid w:val="3D184661"/>
    <w:rsid w:val="3D200D7C"/>
    <w:rsid w:val="3D206ECB"/>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1B08E9"/>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61934"/>
    <w:rsid w:val="3FFA58A6"/>
    <w:rsid w:val="3FFA5C63"/>
    <w:rsid w:val="400568C2"/>
    <w:rsid w:val="40073561"/>
    <w:rsid w:val="400A1CFC"/>
    <w:rsid w:val="401D6DEE"/>
    <w:rsid w:val="40372C35"/>
    <w:rsid w:val="403870E4"/>
    <w:rsid w:val="403C1E42"/>
    <w:rsid w:val="403D7C5C"/>
    <w:rsid w:val="40400533"/>
    <w:rsid w:val="40454997"/>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328E9"/>
    <w:rsid w:val="4295760D"/>
    <w:rsid w:val="42980437"/>
    <w:rsid w:val="429856B0"/>
    <w:rsid w:val="429A29B1"/>
    <w:rsid w:val="429A4C84"/>
    <w:rsid w:val="429C1606"/>
    <w:rsid w:val="429F3BC9"/>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35C97"/>
    <w:rsid w:val="43664819"/>
    <w:rsid w:val="4367239A"/>
    <w:rsid w:val="436A2192"/>
    <w:rsid w:val="436C40C2"/>
    <w:rsid w:val="43706E6B"/>
    <w:rsid w:val="4385060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C41CB5"/>
    <w:rsid w:val="45D8376C"/>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644CFB"/>
    <w:rsid w:val="47666951"/>
    <w:rsid w:val="47683159"/>
    <w:rsid w:val="476A7D07"/>
    <w:rsid w:val="478756F3"/>
    <w:rsid w:val="478E4501"/>
    <w:rsid w:val="479766B4"/>
    <w:rsid w:val="479A472B"/>
    <w:rsid w:val="479D7800"/>
    <w:rsid w:val="47A240A4"/>
    <w:rsid w:val="47A554A0"/>
    <w:rsid w:val="47A74C9E"/>
    <w:rsid w:val="47AA1593"/>
    <w:rsid w:val="47AB2AB0"/>
    <w:rsid w:val="47B44BED"/>
    <w:rsid w:val="47BC3466"/>
    <w:rsid w:val="47BD6C2D"/>
    <w:rsid w:val="47D535E7"/>
    <w:rsid w:val="47D537DB"/>
    <w:rsid w:val="47D730B6"/>
    <w:rsid w:val="47DD6A91"/>
    <w:rsid w:val="47E22039"/>
    <w:rsid w:val="47E6046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424FA1"/>
    <w:rsid w:val="484647AE"/>
    <w:rsid w:val="484F1901"/>
    <w:rsid w:val="485254AD"/>
    <w:rsid w:val="48594C05"/>
    <w:rsid w:val="485D5413"/>
    <w:rsid w:val="485D58DA"/>
    <w:rsid w:val="4864535D"/>
    <w:rsid w:val="48740F16"/>
    <w:rsid w:val="48747A97"/>
    <w:rsid w:val="487A2A25"/>
    <w:rsid w:val="487C0397"/>
    <w:rsid w:val="48807EF4"/>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27271"/>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1172E"/>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8B283F"/>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4D3481"/>
    <w:rsid w:val="50517B02"/>
    <w:rsid w:val="5052029B"/>
    <w:rsid w:val="505241F8"/>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C0CA0"/>
    <w:rsid w:val="517F00BC"/>
    <w:rsid w:val="518448CB"/>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B14D8"/>
    <w:rsid w:val="528C5E23"/>
    <w:rsid w:val="5293314B"/>
    <w:rsid w:val="52993DA6"/>
    <w:rsid w:val="529B5EE8"/>
    <w:rsid w:val="529B7B13"/>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052FA6"/>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1F574B"/>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6496A"/>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26C30"/>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30DD7"/>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002CC"/>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3222B"/>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0DC1"/>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44DC9"/>
    <w:rsid w:val="5F874941"/>
    <w:rsid w:val="5F8806B8"/>
    <w:rsid w:val="5F8C52DB"/>
    <w:rsid w:val="5F922603"/>
    <w:rsid w:val="5F966692"/>
    <w:rsid w:val="5F985546"/>
    <w:rsid w:val="5F99467F"/>
    <w:rsid w:val="5F997F0A"/>
    <w:rsid w:val="5F9B2E38"/>
    <w:rsid w:val="5FA00A10"/>
    <w:rsid w:val="5FA4374A"/>
    <w:rsid w:val="5FA4380A"/>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6F7CCA"/>
    <w:rsid w:val="607079E9"/>
    <w:rsid w:val="60734371"/>
    <w:rsid w:val="60823250"/>
    <w:rsid w:val="60830460"/>
    <w:rsid w:val="6085543E"/>
    <w:rsid w:val="608B5C80"/>
    <w:rsid w:val="608E435B"/>
    <w:rsid w:val="60907882"/>
    <w:rsid w:val="609258F0"/>
    <w:rsid w:val="6093287A"/>
    <w:rsid w:val="60933489"/>
    <w:rsid w:val="60946D6D"/>
    <w:rsid w:val="609517E9"/>
    <w:rsid w:val="609A2B73"/>
    <w:rsid w:val="609F1E8C"/>
    <w:rsid w:val="60A0440C"/>
    <w:rsid w:val="60A82625"/>
    <w:rsid w:val="60AA25E5"/>
    <w:rsid w:val="60AF2967"/>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974F2"/>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871B96"/>
    <w:rsid w:val="6295194F"/>
    <w:rsid w:val="6299295E"/>
    <w:rsid w:val="629A07BC"/>
    <w:rsid w:val="629A3547"/>
    <w:rsid w:val="629D1DB7"/>
    <w:rsid w:val="62A33CA7"/>
    <w:rsid w:val="62B13A0B"/>
    <w:rsid w:val="62B94634"/>
    <w:rsid w:val="62BA3B2B"/>
    <w:rsid w:val="62C37511"/>
    <w:rsid w:val="62D02D09"/>
    <w:rsid w:val="62D11C3F"/>
    <w:rsid w:val="62D67D61"/>
    <w:rsid w:val="62DA3A0F"/>
    <w:rsid w:val="62DE58E3"/>
    <w:rsid w:val="62E157FC"/>
    <w:rsid w:val="62E81148"/>
    <w:rsid w:val="62E83A0D"/>
    <w:rsid w:val="62F76986"/>
    <w:rsid w:val="62FA3D7F"/>
    <w:rsid w:val="62FE22D6"/>
    <w:rsid w:val="63045863"/>
    <w:rsid w:val="63070D6A"/>
    <w:rsid w:val="63074CE8"/>
    <w:rsid w:val="63084655"/>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3F3FFC"/>
    <w:rsid w:val="6444152F"/>
    <w:rsid w:val="644A69BC"/>
    <w:rsid w:val="644B0F33"/>
    <w:rsid w:val="64542F1D"/>
    <w:rsid w:val="64574DEA"/>
    <w:rsid w:val="645B5DC0"/>
    <w:rsid w:val="645D3A6B"/>
    <w:rsid w:val="645E0B0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26C19"/>
    <w:rsid w:val="64F928BA"/>
    <w:rsid w:val="64FB357B"/>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817FC"/>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856E1"/>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B298E"/>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7FA6B1E"/>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0BF"/>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37134"/>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A74B2"/>
    <w:rsid w:val="6A3D030C"/>
    <w:rsid w:val="6A3F4FDB"/>
    <w:rsid w:val="6A4D34F8"/>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1A69E2"/>
    <w:rsid w:val="6B21318E"/>
    <w:rsid w:val="6B22649E"/>
    <w:rsid w:val="6B263055"/>
    <w:rsid w:val="6B285741"/>
    <w:rsid w:val="6B340EF1"/>
    <w:rsid w:val="6B3D06AC"/>
    <w:rsid w:val="6B444BB7"/>
    <w:rsid w:val="6B447945"/>
    <w:rsid w:val="6B472052"/>
    <w:rsid w:val="6B480DDD"/>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8F21CE"/>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0F4B37"/>
    <w:rsid w:val="6C155F31"/>
    <w:rsid w:val="6C206E21"/>
    <w:rsid w:val="6C263A06"/>
    <w:rsid w:val="6C2B7E54"/>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27318"/>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8724A"/>
    <w:rsid w:val="6F14289F"/>
    <w:rsid w:val="6F162C84"/>
    <w:rsid w:val="6F1864F4"/>
    <w:rsid w:val="6F1A5125"/>
    <w:rsid w:val="6F28474F"/>
    <w:rsid w:val="6F285C47"/>
    <w:rsid w:val="6F350882"/>
    <w:rsid w:val="6F35635E"/>
    <w:rsid w:val="6F3713E9"/>
    <w:rsid w:val="6F384951"/>
    <w:rsid w:val="6F4876AF"/>
    <w:rsid w:val="6F537FC0"/>
    <w:rsid w:val="6F5831A4"/>
    <w:rsid w:val="6F607895"/>
    <w:rsid w:val="6F61040C"/>
    <w:rsid w:val="6F612833"/>
    <w:rsid w:val="6F67425D"/>
    <w:rsid w:val="6F6776E1"/>
    <w:rsid w:val="6F690335"/>
    <w:rsid w:val="6F6F1DC2"/>
    <w:rsid w:val="6F702CF5"/>
    <w:rsid w:val="6F702DA1"/>
    <w:rsid w:val="6F734990"/>
    <w:rsid w:val="6F7A0C79"/>
    <w:rsid w:val="6F7E1B78"/>
    <w:rsid w:val="6F823859"/>
    <w:rsid w:val="6F864D62"/>
    <w:rsid w:val="6F9C5D71"/>
    <w:rsid w:val="6FA3781E"/>
    <w:rsid w:val="6FA75406"/>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853F5"/>
    <w:rsid w:val="716A160C"/>
    <w:rsid w:val="716B1172"/>
    <w:rsid w:val="716B5F96"/>
    <w:rsid w:val="716C65C5"/>
    <w:rsid w:val="716D67F7"/>
    <w:rsid w:val="71747EDF"/>
    <w:rsid w:val="717E2552"/>
    <w:rsid w:val="7183292B"/>
    <w:rsid w:val="71890883"/>
    <w:rsid w:val="718B3A9F"/>
    <w:rsid w:val="718F5A2E"/>
    <w:rsid w:val="71936186"/>
    <w:rsid w:val="71937574"/>
    <w:rsid w:val="719D6915"/>
    <w:rsid w:val="71A11033"/>
    <w:rsid w:val="71A27FBB"/>
    <w:rsid w:val="71A535F8"/>
    <w:rsid w:val="71AE2BD5"/>
    <w:rsid w:val="71AF2F66"/>
    <w:rsid w:val="71B20EA0"/>
    <w:rsid w:val="71B31BCF"/>
    <w:rsid w:val="71BA098B"/>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7DFE"/>
    <w:rsid w:val="722F4695"/>
    <w:rsid w:val="72331F69"/>
    <w:rsid w:val="723749D7"/>
    <w:rsid w:val="723E3995"/>
    <w:rsid w:val="724154F6"/>
    <w:rsid w:val="72445BD3"/>
    <w:rsid w:val="724A0284"/>
    <w:rsid w:val="724E54F1"/>
    <w:rsid w:val="725024AA"/>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94CC6"/>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B2F75"/>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D577B"/>
    <w:rsid w:val="764F7670"/>
    <w:rsid w:val="76526C65"/>
    <w:rsid w:val="76587361"/>
    <w:rsid w:val="765F0FBA"/>
    <w:rsid w:val="766314AA"/>
    <w:rsid w:val="76674D6A"/>
    <w:rsid w:val="76690632"/>
    <w:rsid w:val="7670223C"/>
    <w:rsid w:val="76730012"/>
    <w:rsid w:val="767469E2"/>
    <w:rsid w:val="76775F0B"/>
    <w:rsid w:val="767E2DAC"/>
    <w:rsid w:val="76893777"/>
    <w:rsid w:val="76894819"/>
    <w:rsid w:val="768C2151"/>
    <w:rsid w:val="768D57E3"/>
    <w:rsid w:val="76932317"/>
    <w:rsid w:val="76932747"/>
    <w:rsid w:val="76A53B61"/>
    <w:rsid w:val="76A56898"/>
    <w:rsid w:val="76B153BA"/>
    <w:rsid w:val="76B36DB3"/>
    <w:rsid w:val="76B60776"/>
    <w:rsid w:val="76BE7B18"/>
    <w:rsid w:val="76C27D48"/>
    <w:rsid w:val="76C42FCD"/>
    <w:rsid w:val="76C72CA0"/>
    <w:rsid w:val="76DE5DB9"/>
    <w:rsid w:val="76E97D4B"/>
    <w:rsid w:val="76ED0EF4"/>
    <w:rsid w:val="76F2295F"/>
    <w:rsid w:val="76F37681"/>
    <w:rsid w:val="76F50A9F"/>
    <w:rsid w:val="76F61D60"/>
    <w:rsid w:val="76FD2D1D"/>
    <w:rsid w:val="7708645A"/>
    <w:rsid w:val="77095D47"/>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AA7546"/>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432F"/>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B3FD4"/>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F84A31"/>
    <w:rsid w:val="7CF9049C"/>
    <w:rsid w:val="7CFC44C2"/>
    <w:rsid w:val="7CFE3BF1"/>
    <w:rsid w:val="7D013B39"/>
    <w:rsid w:val="7D022D4A"/>
    <w:rsid w:val="7D060FAD"/>
    <w:rsid w:val="7D064FA8"/>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A2674"/>
    <w:rsid w:val="7EEB1AD7"/>
    <w:rsid w:val="7EEC4A0C"/>
    <w:rsid w:val="7EEF5C7E"/>
    <w:rsid w:val="7EF624E9"/>
    <w:rsid w:val="7EFA4392"/>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2023-05-15T14:56:03Z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